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10" w:rsidRDefault="00890710" w:rsidP="00890710">
      <w:pPr>
        <w:pStyle w:val="a3"/>
        <w:jc w:val="center"/>
        <w:rPr>
          <w:rFonts w:ascii="Arial" w:hAnsi="Arial" w:cs="Arial"/>
          <w:color w:val="39465C"/>
          <w:sz w:val="32"/>
          <w:szCs w:val="32"/>
        </w:rPr>
      </w:pPr>
      <w:r>
        <w:rPr>
          <w:rStyle w:val="a4"/>
          <w:rFonts w:ascii="Arial" w:hAnsi="Arial" w:cs="Arial"/>
          <w:color w:val="39465C"/>
          <w:sz w:val="32"/>
          <w:szCs w:val="32"/>
        </w:rPr>
        <w:t>ГИМС МЧС России напоминает о безопасной эксплуатации маломерных судов в осенний период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Валдайский участок ФКУ «Центр ГИМС МЧС России по Новгородской области» напоминает о соблюдении правил безопасной эксплуатации маломерных судов в осенний период. Перед выходом на водоем осенью необходимо тщательно подготовиться. Низкие температуры, частое усиление ветра и высоты волны, продолжительные осадки - все эти факторы могут влиять на безопасность плавания и здоровье людей.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Вот несколько рекомендаций при плавании в осенний период: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 Ознакомьтесь с прогнозом погоды на период от 12 часов до двух суток, причем рекомендуется брать информацию из разных источников (интернет, телевидение, радио).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2. Берите запасной комплект сухой и теплой одежды.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3. Средства связи должны быть заряжены и находиться в непромокаемом футляре.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4. Провиант и питьевую воду лучше брать с запасом.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5. Обязательно берите с собой аптечку и средства для оказания помощи при переохлаждении.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6. Уделите особое внимание непотопляемости судна, исправности его механизмов, пожарной и общей безопасности.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7. Соблюдайте допустимое количество людей на борту маломерного судна, условия плавания, такие как допустимая высота волны и удаление от мест убежищ (укрытий), указанных в судовом билете.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8. Независимо от времени года обязательно сообщайте близким в какой именно район направляетесь и каким именно маршрутом.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Помните, на воде иммунитета от опасности не бывает!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В случае опасной ситуации звоните по Единому номеру вызова экстренных служб «112».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Обращаем ваше внимание, что с 06.08.2019 вступили в силу изменения и дополнения в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"Кодекс Российской Федерации об административных правонарушениях" согласно Федерального Закона № 217-ФЗ от 26.07.2019г.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Статья 11.8. Нарушение правил эксплуатации судов, а также управление судном лицом, не имеющим права управления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1. 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пассажировместимости</w:t>
      </w:r>
      <w:proofErr w:type="spellEnd"/>
      <w:r>
        <w:rPr>
          <w:rFonts w:ascii="Arial" w:hAnsi="Arial" w:cs="Arial"/>
          <w:color w:val="39465C"/>
          <w:sz w:val="32"/>
          <w:szCs w:val="32"/>
        </w:rPr>
        <w:t>, ограничений по району и условиям плавания, за исключением случаев, предусмотренных частью 3 настоящей статьи, - влечет наложение административного штрафа в размере от пяти тысяч до десяти тысяч рублей.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(в ред. Федерального закона от 26.07.2019 N 217-ФЗ)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2. Управление судном лицом, не имеющим права управления этим судном, или передача управления судном лицу, не имеющему права управления, -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влечет наложение административного штрафа в размере от десяти тысяч до пятнадцати тысяч рублей.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(в ред. Федерального закона от 26.07.2019 N 217-ФЗ)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3. 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эксплуатация, -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>влечет наложение административного штрафа в размере от пятнадцати тысяч до двадцати тысяч рублей.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(в ред. Федерального закона от 26.07.2019 N 217-ФЗ)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Перечень неисправностей, при наличии которых запрещается эксплуатация маломерных судов (Приказ МЧС РФ от 29.06.2005 г. № 502)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корпусу: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 Имеются свищи, пробоины набора и обшивки (независимо от местонахождения);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 xml:space="preserve">2. Отсутствуют или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разгерметизированы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предусмотренные конструкцией судна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гермоотсеки</w:t>
      </w:r>
      <w:proofErr w:type="spellEnd"/>
      <w:r>
        <w:rPr>
          <w:rFonts w:ascii="Arial" w:hAnsi="Arial" w:cs="Arial"/>
          <w:color w:val="39465C"/>
          <w:sz w:val="32"/>
          <w:szCs w:val="32"/>
        </w:rPr>
        <w:t xml:space="preserve"> и воздушные ящики.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рулевому устройству: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 Не обеспечивается полный угол перекладки руля (35 градусов на борт), затруднено вращение рулевого штурвала;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2. Повреждено перо руля или детали рулевого привода (направляющие блоки, опорные подшипники, натяжные талрепы, штуртросовая передача), имеются разрывы каболок штуртроса;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3. Отсутствуют предусмотренные конструкцией детали крепления рулевого привода (гайки, шплинты, контргайки и т. п.).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двигателю, подвесному мотору: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 Топливо подтекает из бензобаков, топливного шланга, системы питания;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2. Имеется значительная вибрация;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3. Отсутствует или неисправен глушитель;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4. Повреждена система дистанционного управления двигателем;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lastRenderedPageBreak/>
        <w:t xml:space="preserve">5. Не обеспечивается легкое включение (выключение) </w:t>
      </w:r>
      <w:proofErr w:type="spellStart"/>
      <w:r>
        <w:rPr>
          <w:rFonts w:ascii="Arial" w:hAnsi="Arial" w:cs="Arial"/>
          <w:color w:val="39465C"/>
          <w:sz w:val="32"/>
          <w:szCs w:val="32"/>
        </w:rPr>
        <w:t>реверс-редуктора</w:t>
      </w:r>
      <w:proofErr w:type="spellEnd"/>
      <w:r>
        <w:rPr>
          <w:rFonts w:ascii="Arial" w:hAnsi="Arial" w:cs="Arial"/>
          <w:color w:val="39465C"/>
          <w:sz w:val="32"/>
          <w:szCs w:val="32"/>
        </w:rPr>
        <w:t>, рукоятка реверса не фиксируется в положениях «вперед», «назад», «нейтрально» (возможно его самопроизвольное включение и выключение), неисправна блокировка запуска двигателя (мотора) при включенном реверсе, где это предусмотрено конструкцией.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По отличительным огням:</w:t>
      </w:r>
    </w:p>
    <w:p w:rsidR="00890710" w:rsidRDefault="00890710" w:rsidP="00890710">
      <w:pPr>
        <w:pStyle w:val="a3"/>
        <w:jc w:val="both"/>
        <w:rPr>
          <w:rFonts w:ascii="Arial" w:hAnsi="Arial" w:cs="Arial"/>
          <w:color w:val="39465C"/>
          <w:sz w:val="32"/>
          <w:szCs w:val="32"/>
        </w:rPr>
      </w:pPr>
      <w:r>
        <w:rPr>
          <w:rFonts w:ascii="Arial" w:hAnsi="Arial" w:cs="Arial"/>
          <w:color w:val="39465C"/>
          <w:sz w:val="32"/>
          <w:szCs w:val="32"/>
        </w:rPr>
        <w:t>1. Отличительные огни не соответствуют требованиям ППВВП или неисправны.</w:t>
      </w:r>
    </w:p>
    <w:p w:rsidR="00DF564B" w:rsidRDefault="00DF564B"/>
    <w:sectPr w:rsidR="00DF564B" w:rsidSect="00DF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04921"/>
    <w:rsid w:val="00890710"/>
    <w:rsid w:val="00DF564B"/>
    <w:rsid w:val="00E0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2</cp:revision>
  <dcterms:created xsi:type="dcterms:W3CDTF">2023-05-12T06:07:00Z</dcterms:created>
  <dcterms:modified xsi:type="dcterms:W3CDTF">2023-05-12T06:07:00Z</dcterms:modified>
</cp:coreProperties>
</file>